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jc w:val="center"/>
        <w:rPr>
          <w:sz w:val="20"/>
          <w:szCs w:val="20"/>
        </w:rPr>
      </w:pPr>
      <w:r>
        <w:rPr>
          <w:sz w:val="20"/>
          <w:szCs w:val="20"/>
        </w:rPr>
        <w:drawing xmlns:a="http://schemas.openxmlformats.org/drawingml/2006/main">
          <wp:inline distT="0" distB="0" distL="0" distR="0">
            <wp:extent cx="3870968" cy="93269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3870968" cy="932690"/>
                    </a:xfrm>
                    <a:prstGeom prst="rect">
                      <a:avLst/>
                    </a:prstGeom>
                    <a:ln w="12700" cap="flat">
                      <a:noFill/>
                      <a:miter lim="400000"/>
                    </a:ln>
                    <a:effectLst/>
                  </pic:spPr>
                </pic:pic>
              </a:graphicData>
            </a:graphic>
          </wp:inline>
        </w:drawing>
      </w:r>
    </w:p>
    <w:p>
      <w:pPr>
        <w:pStyle w:val="Body Text"/>
        <w:rPr>
          <w:i w:val="1"/>
          <w:iCs w:val="1"/>
          <w:sz w:val="20"/>
          <w:szCs w:val="20"/>
          <w:lang w:val="en-US"/>
        </w:rPr>
      </w:pPr>
    </w:p>
    <w:p>
      <w:pPr>
        <w:pStyle w:val="Body Text"/>
        <w:spacing w:before="4"/>
        <w:rPr>
          <w:i w:val="1"/>
          <w:iCs w:val="1"/>
          <w:sz w:val="19"/>
          <w:szCs w:val="19"/>
          <w:lang w:val="en-US"/>
        </w:rPr>
      </w:pPr>
    </w:p>
    <w:p>
      <w:pPr>
        <w:pStyle w:val="Body Text"/>
        <w:spacing w:before="6"/>
        <w:rPr>
          <w:b w:val="1"/>
          <w:bCs w:val="1"/>
          <w:sz w:val="20"/>
          <w:szCs w:val="20"/>
          <w:lang w:val="en-US"/>
        </w:rPr>
      </w:pPr>
    </w:p>
    <w:p>
      <w:pPr>
        <w:pStyle w:val="Body Text"/>
        <w:spacing w:before="6"/>
        <w:rPr>
          <w:b w:val="1"/>
          <w:bCs w:val="1"/>
          <w:sz w:val="20"/>
          <w:szCs w:val="20"/>
          <w:lang w:val="en-US"/>
        </w:rPr>
      </w:pPr>
    </w:p>
    <w:p>
      <w:pPr>
        <w:pStyle w:val="Body Text"/>
        <w:spacing w:before="6"/>
        <w:rPr>
          <w:b w:val="1"/>
          <w:bCs w:val="1"/>
          <w:sz w:val="20"/>
          <w:szCs w:val="20"/>
          <w:lang w:val="en-US"/>
        </w:rPr>
      </w:pPr>
    </w:p>
    <w:p>
      <w:pPr>
        <w:pStyle w:val="Body Text"/>
        <w:spacing w:before="6"/>
        <w:rPr>
          <w:b w:val="1"/>
          <w:bCs w:val="1"/>
          <w:sz w:val="20"/>
          <w:szCs w:val="20"/>
          <w:lang w:val="en-US"/>
        </w:rPr>
      </w:pPr>
    </w:p>
    <w:p>
      <w:pPr>
        <w:pStyle w:val="Body Text"/>
        <w:spacing w:before="6" w:after="240"/>
        <w:ind w:left="284" w:firstLine="0"/>
        <w:rPr>
          <w:rFonts w:ascii="Calibri" w:cs="Calibri" w:hAnsi="Calibri" w:eastAsia="Calibri"/>
          <w:b w:val="1"/>
          <w:bCs w:val="1"/>
          <w:lang w:val="en-US"/>
        </w:rPr>
      </w:pPr>
      <w:r>
        <w:rPr>
          <w:rFonts w:ascii="Calibri" w:hAnsi="Calibri"/>
          <w:b w:val="1"/>
          <w:bCs w:val="1"/>
          <w:rtl w:val="0"/>
          <w:lang w:val="en-US"/>
        </w:rPr>
        <w:t xml:space="preserve">Job Title: </w:t>
        <w:tab/>
        <w:tab/>
      </w:r>
      <w:r>
        <w:rPr>
          <w:rFonts w:ascii="Calibri" w:hAnsi="Calibri"/>
          <w:rtl w:val="0"/>
          <w:lang w:val="en-US"/>
        </w:rPr>
        <w:t>Operations Manager</w:t>
      </w:r>
    </w:p>
    <w:p>
      <w:pPr>
        <w:pStyle w:val="Body Text"/>
        <w:spacing w:before="6" w:after="240"/>
        <w:ind w:left="284" w:firstLine="0"/>
        <w:rPr>
          <w:rFonts w:ascii="Calibri" w:cs="Calibri" w:hAnsi="Calibri" w:eastAsia="Calibri"/>
          <w:b w:val="1"/>
          <w:bCs w:val="1"/>
          <w:lang w:val="en-US"/>
        </w:rPr>
      </w:pPr>
      <w:r>
        <w:rPr>
          <w:rFonts w:ascii="Calibri" w:hAnsi="Calibri"/>
          <w:b w:val="1"/>
          <w:bCs w:val="1"/>
          <w:rtl w:val="0"/>
          <w:lang w:val="en-US"/>
        </w:rPr>
        <w:t>Employer:</w:t>
        <w:tab/>
        <w:tab/>
      </w:r>
      <w:r>
        <w:rPr>
          <w:rFonts w:ascii="Calibri" w:hAnsi="Calibri"/>
          <w:rtl w:val="0"/>
          <w:lang w:val="en-US"/>
        </w:rPr>
        <w:t>Goole Parochial Church Council</w:t>
      </w:r>
    </w:p>
    <w:p>
      <w:pPr>
        <w:pStyle w:val="Body Text"/>
        <w:spacing w:before="6" w:after="240"/>
        <w:ind w:left="284" w:firstLine="0"/>
        <w:rPr>
          <w:rFonts w:ascii="Calibri" w:cs="Calibri" w:hAnsi="Calibri" w:eastAsia="Calibri"/>
          <w:lang w:val="en-US"/>
        </w:rPr>
      </w:pPr>
      <w:r>
        <w:rPr>
          <w:rFonts w:ascii="Calibri" w:hAnsi="Calibri"/>
          <w:b w:val="1"/>
          <w:bCs w:val="1"/>
          <w:rtl w:val="0"/>
          <w:lang w:val="en-US"/>
        </w:rPr>
        <w:t>Reporting To:</w:t>
        <w:tab/>
      </w:r>
      <w:r>
        <w:rPr>
          <w:rFonts w:ascii="Calibri" w:hAnsi="Calibri"/>
          <w:rtl w:val="0"/>
          <w:lang w:val="en-US"/>
        </w:rPr>
        <w:t>Priest-in-Charge</w:t>
      </w:r>
    </w:p>
    <w:p>
      <w:pPr>
        <w:pStyle w:val="Body Text"/>
        <w:spacing w:before="6" w:after="240"/>
        <w:ind w:left="2159" w:hanging="1875"/>
        <w:rPr>
          <w:rFonts w:ascii="Calibri" w:cs="Calibri" w:hAnsi="Calibri" w:eastAsia="Calibri"/>
          <w:lang w:val="en-US"/>
        </w:rPr>
      </w:pPr>
      <w:r>
        <w:rPr>
          <w:rFonts w:ascii="Calibri" w:hAnsi="Calibri"/>
          <w:b w:val="1"/>
          <w:bCs w:val="1"/>
          <w:rtl w:val="0"/>
          <w:lang w:val="en-US"/>
        </w:rPr>
        <w:t>Responsible for:</w:t>
        <w:tab/>
      </w:r>
      <w:r>
        <w:rPr>
          <w:rFonts w:ascii="Calibri" w:hAnsi="Calibri"/>
          <w:rtl w:val="0"/>
          <w:lang w:val="en-US"/>
        </w:rPr>
        <w:t>Church Administrator, Life Events Administrator and Life Events &amp; Facilities Assistant</w:t>
      </w:r>
    </w:p>
    <w:p>
      <w:pPr>
        <w:pStyle w:val="Body A"/>
        <w:spacing w:after="240"/>
        <w:ind w:left="284" w:right="425" w:firstLine="0"/>
        <w:rPr>
          <w:rFonts w:ascii="Calibri" w:cs="Calibri" w:hAnsi="Calibri" w:eastAsia="Calibri"/>
          <w:lang w:val="en-US"/>
        </w:rPr>
      </w:pPr>
      <w:r>
        <w:rPr>
          <w:rFonts w:ascii="Calibri" w:hAnsi="Calibri"/>
          <w:b w:val="1"/>
          <w:bCs w:val="1"/>
          <w:sz w:val="24"/>
          <w:szCs w:val="24"/>
          <w:rtl w:val="0"/>
          <w:lang w:val="en-US"/>
        </w:rPr>
        <w:t>Hours:</w:t>
      </w:r>
      <w:r>
        <w:rPr>
          <w:rFonts w:ascii="Calibri" w:cs="Calibri" w:hAnsi="Calibri" w:eastAsia="Calibri"/>
          <w:rtl w:val="0"/>
          <w:lang w:val="en-US"/>
        </w:rPr>
        <w:tab/>
        <w:tab/>
        <w:t>21 hours per week</w:t>
      </w:r>
      <w:r>
        <w:rPr>
          <w:rFonts w:ascii="Calibri" w:hAnsi="Calibri"/>
          <w:rtl w:val="0"/>
          <w:lang w:val="en-US"/>
        </w:rPr>
        <w:t xml:space="preserve">, </w:t>
      </w:r>
      <w:r>
        <w:rPr>
          <w:rFonts w:ascii="Calibri" w:hAnsi="Calibri" w:hint="default"/>
          <w:rtl w:val="0"/>
          <w:lang w:val="en-US"/>
        </w:rPr>
        <w:t>£</w:t>
      </w:r>
      <w:r>
        <w:rPr>
          <w:rFonts w:ascii="Calibri" w:hAnsi="Calibri"/>
          <w:rtl w:val="0"/>
          <w:lang w:val="en-US"/>
        </w:rPr>
        <w:t>16 per hour + pension</w:t>
      </w:r>
    </w:p>
    <w:p>
      <w:pPr>
        <w:pStyle w:val="Body A"/>
        <w:ind w:left="284" w:right="425" w:firstLine="0"/>
        <w:rPr>
          <w:rFonts w:ascii="Calibri" w:cs="Calibri" w:hAnsi="Calibri" w:eastAsia="Calibri"/>
          <w:b w:val="1"/>
          <w:bCs w:val="1"/>
          <w:lang w:val="en-US"/>
        </w:rPr>
      </w:pPr>
    </w:p>
    <w:p>
      <w:pPr>
        <w:pStyle w:val="Body A"/>
        <w:ind w:left="284" w:right="425" w:firstLine="0"/>
        <w:rPr>
          <w:rFonts w:ascii="Calibri" w:cs="Calibri" w:hAnsi="Calibri" w:eastAsia="Calibri"/>
          <w:b w:val="1"/>
          <w:bCs w:val="1"/>
          <w:sz w:val="24"/>
          <w:szCs w:val="24"/>
          <w:lang w:val="en-US"/>
        </w:rPr>
      </w:pPr>
      <w:r>
        <w:rPr>
          <w:rFonts w:ascii="Calibri" w:hAnsi="Calibri"/>
          <w:b w:val="1"/>
          <w:bCs w:val="1"/>
          <w:rtl w:val="0"/>
          <w:lang w:val="en-US"/>
        </w:rPr>
        <w:t>Main Purpose of The Role</w:t>
      </w:r>
    </w:p>
    <w:p>
      <w:pPr>
        <w:pStyle w:val="Body A"/>
        <w:ind w:left="284" w:right="425" w:firstLine="0"/>
        <w:rPr>
          <w:rFonts w:ascii="Calibri" w:cs="Calibri" w:hAnsi="Calibri" w:eastAsia="Calibri"/>
          <w:lang w:val="en-US"/>
        </w:rPr>
      </w:pPr>
    </w:p>
    <w:p>
      <w:pPr>
        <w:pStyle w:val="Body A"/>
        <w:ind w:left="284" w:right="425" w:firstLine="0"/>
        <w:rPr>
          <w:rFonts w:ascii="Calibri" w:cs="Calibri" w:hAnsi="Calibri" w:eastAsia="Calibri"/>
          <w:lang w:val="en-US"/>
        </w:rPr>
      </w:pPr>
      <w:r>
        <w:rPr>
          <w:rFonts w:ascii="Calibri" w:hAnsi="Calibri"/>
          <w:rtl w:val="0"/>
          <w:lang w:val="en-US"/>
        </w:rPr>
        <w:t>The Operations Manager will oversee the practical aspects of church life, ensuring safe, legally compliant, well planned and smooth operations of St John</w:t>
      </w:r>
      <w:r>
        <w:rPr>
          <w:rFonts w:ascii="Calibri" w:hAnsi="Calibri" w:hint="default"/>
          <w:rtl w:val="0"/>
          <w:lang w:val="en-US"/>
        </w:rPr>
        <w:t>’</w:t>
      </w:r>
      <w:r>
        <w:rPr>
          <w:rFonts w:ascii="Calibri" w:hAnsi="Calibri"/>
          <w:rtl w:val="0"/>
          <w:lang w:val="en-US"/>
        </w:rPr>
        <w:t>s. This will be done inline with the vision of St John</w:t>
      </w:r>
      <w:r>
        <w:rPr>
          <w:rFonts w:ascii="Calibri" w:hAnsi="Calibri" w:hint="default"/>
          <w:rtl w:val="0"/>
          <w:lang w:val="en-US"/>
        </w:rPr>
        <w:t>’</w:t>
      </w:r>
      <w:r>
        <w:rPr>
          <w:rFonts w:ascii="Calibri" w:hAnsi="Calibri"/>
          <w:rtl w:val="0"/>
          <w:lang w:val="en-US"/>
        </w:rPr>
        <w:t>s to be a Resourcing Church supporting the growth and flourishing not only of St John</w:t>
      </w:r>
      <w:r>
        <w:rPr>
          <w:rFonts w:ascii="Calibri" w:hAnsi="Calibri" w:hint="default"/>
          <w:rtl w:val="0"/>
          <w:lang w:val="en-US"/>
        </w:rPr>
        <w:t>’</w:t>
      </w:r>
      <w:r>
        <w:rPr>
          <w:rFonts w:ascii="Calibri" w:hAnsi="Calibri"/>
          <w:rtl w:val="0"/>
          <w:lang w:val="en-US"/>
        </w:rPr>
        <w:t>s but of churches it is working in partnership with. .</w:t>
      </w:r>
    </w:p>
    <w:p>
      <w:pPr>
        <w:pStyle w:val="Body A"/>
        <w:ind w:left="284" w:right="425" w:firstLine="0"/>
        <w:rPr>
          <w:rFonts w:ascii="Calibri" w:cs="Calibri" w:hAnsi="Calibri" w:eastAsia="Calibri"/>
          <w:lang w:val="en-US"/>
        </w:rPr>
      </w:pPr>
    </w:p>
    <w:p>
      <w:pPr>
        <w:pStyle w:val="Body A"/>
        <w:ind w:left="284" w:right="425" w:firstLine="0"/>
        <w:rPr>
          <w:rFonts w:ascii="Calibri" w:cs="Calibri" w:hAnsi="Calibri" w:eastAsia="Calibri"/>
          <w:lang w:val="en-US"/>
        </w:rPr>
      </w:pPr>
      <w:r>
        <w:rPr>
          <w:rFonts w:ascii="Calibri" w:hAnsi="Calibri"/>
          <w:rtl w:val="0"/>
          <w:lang w:val="en-US"/>
        </w:rPr>
        <w:t xml:space="preserve">This is a post which is funded by a grant from the National Church currently up to the end of 2028. </w:t>
      </w:r>
      <w:r>
        <w:rPr>
          <w:rFonts w:ascii="Calibri" w:hAnsi="Calibri" w:hint="default"/>
          <w:rtl w:val="0"/>
          <w:lang w:val="en-US"/>
        </w:rPr>
        <w:t> </w:t>
      </w:r>
      <w:r>
        <w:rPr>
          <w:rFonts w:ascii="Calibri" w:hAnsi="Calibri"/>
          <w:rtl w:val="0"/>
          <w:lang w:val="en-US"/>
        </w:rPr>
        <w:t xml:space="preserve">There will be further opportunity for us to review and extend the role if further funding is available with the current expectation that this could be until 2031. </w:t>
      </w:r>
      <w:r>
        <w:rPr>
          <w:rFonts w:ascii="Calibri" w:hAnsi="Calibri" w:hint="default"/>
          <w:rtl w:val="0"/>
          <w:lang w:val="en-US"/>
        </w:rPr>
        <w:t> </w:t>
      </w:r>
      <w:r>
        <w:rPr>
          <w:rFonts w:ascii="Calibri" w:hAnsi="Calibri"/>
          <w:rtl w:val="0"/>
          <w:lang w:val="en-US"/>
        </w:rPr>
        <w:t xml:space="preserve">Regular reviews on this will take place. </w:t>
      </w:r>
      <w:r>
        <w:rPr>
          <w:rFonts w:ascii="Calibri" w:hAnsi="Calibri" w:hint="default"/>
          <w:rtl w:val="0"/>
          <w:lang w:val="en-US"/>
        </w:rPr>
        <w:t> </w:t>
      </w:r>
      <w:r>
        <w:rPr>
          <w:rFonts w:ascii="Calibri" w:hAnsi="Calibri"/>
          <w:rtl w:val="0"/>
          <w:lang w:val="en-US"/>
        </w:rPr>
        <w:t>We have a strong record for applications and grants, but we are not in a position to give guarantees.</w:t>
      </w:r>
    </w:p>
    <w:p>
      <w:pPr>
        <w:pStyle w:val="Body A"/>
        <w:ind w:left="284" w:right="425" w:firstLine="0"/>
        <w:rPr>
          <w:rFonts w:ascii="Calibri" w:cs="Calibri" w:hAnsi="Calibri" w:eastAsia="Calibri"/>
          <w:lang w:val="en-US"/>
        </w:rPr>
      </w:pPr>
    </w:p>
    <w:p>
      <w:pPr>
        <w:pStyle w:val="Body A"/>
        <w:spacing w:after="120"/>
        <w:ind w:left="284" w:right="425" w:firstLine="0"/>
        <w:rPr>
          <w:rFonts w:ascii="Calibri" w:cs="Calibri" w:hAnsi="Calibri" w:eastAsia="Calibri"/>
          <w:b w:val="1"/>
          <w:bCs w:val="1"/>
          <w:lang w:val="en-US"/>
        </w:rPr>
      </w:pPr>
      <w:r>
        <w:rPr>
          <w:rFonts w:ascii="Calibri" w:hAnsi="Calibri"/>
          <w:b w:val="1"/>
          <w:bCs w:val="1"/>
          <w:rtl w:val="0"/>
          <w:lang w:val="en-US"/>
        </w:rPr>
        <w:t>Main Duties and Responsibilities:</w:t>
      </w:r>
    </w:p>
    <w:p>
      <w:pPr>
        <w:pStyle w:val="List Paragraph"/>
        <w:numPr>
          <w:ilvl w:val="0"/>
          <w:numId w:val="2"/>
        </w:numPr>
        <w:bidi w:val="0"/>
        <w:spacing w:after="120"/>
        <w:ind w:right="425"/>
        <w:jc w:val="left"/>
        <w:rPr>
          <w:rFonts w:ascii="Calibri" w:hAnsi="Calibri"/>
          <w:b w:val="1"/>
          <w:bCs w:val="1"/>
          <w:rtl w:val="0"/>
          <w:lang w:val="en-US"/>
        </w:rPr>
      </w:pPr>
      <w:r>
        <w:rPr>
          <w:rFonts w:ascii="Calibri" w:hAnsi="Calibri"/>
          <w:b w:val="1"/>
          <w:bCs w:val="1"/>
          <w:rtl w:val="0"/>
          <w:lang w:val="en-US"/>
        </w:rPr>
        <w:t>Buildings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work with the PCC to continue oversight of coherent management of the Church Estates.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line manage and enthuse staff and volunteers involved in the maintenance, cleaning and operation of the building.</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work with the Diocesan Revitalisation Church Buildings Officer with developing a major works and maintenance plan drawing on the recommendations of the Quinquennial Report.</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 xml:space="preserve">To work closely with the Resourcing Church Buildings Officer to have oversight of any estates works and ensure all necessary paperwork and permissions are in place. </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organise and oversee routine maintenance and repairs within approved budgets.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oversee good health &amp; safety practice across the church buildings and mission area.</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oversee 24-hour security and fire safety provision.</w:t>
      </w:r>
    </w:p>
    <w:p>
      <w:pPr>
        <w:pStyle w:val="List Paragraph"/>
        <w:spacing w:after="120"/>
        <w:ind w:left="792" w:right="425" w:firstLine="0"/>
        <w:rPr>
          <w:rFonts w:ascii="Calibri" w:cs="Calibri" w:hAnsi="Calibri" w:eastAsia="Calibri"/>
          <w:lang w:val="en-US"/>
        </w:rPr>
      </w:pPr>
    </w:p>
    <w:p>
      <w:pPr>
        <w:pStyle w:val="List Paragraph"/>
        <w:numPr>
          <w:ilvl w:val="0"/>
          <w:numId w:val="2"/>
        </w:numPr>
        <w:bidi w:val="0"/>
        <w:spacing w:after="120"/>
        <w:ind w:right="425"/>
        <w:jc w:val="left"/>
        <w:rPr>
          <w:rFonts w:ascii="Calibri" w:hAnsi="Calibri"/>
          <w:b w:val="1"/>
          <w:bCs w:val="1"/>
          <w:rtl w:val="0"/>
          <w:lang w:val="en-US"/>
        </w:rPr>
      </w:pPr>
      <w:r>
        <w:rPr>
          <w:rFonts w:ascii="Calibri" w:hAnsi="Calibri"/>
          <w:b w:val="1"/>
          <w:bCs w:val="1"/>
          <w:rtl w:val="0"/>
          <w:lang w:val="en-US"/>
        </w:rPr>
        <w:t>Management of Office and Administration</w:t>
      </w:r>
    </w:p>
    <w:p>
      <w:pPr>
        <w:pStyle w:val="Body Text"/>
        <w:numPr>
          <w:ilvl w:val="1"/>
          <w:numId w:val="2"/>
        </w:numPr>
        <w:bidi w:val="0"/>
        <w:spacing w:before="6" w:after="240"/>
        <w:ind w:right="0"/>
        <w:jc w:val="left"/>
        <w:rPr>
          <w:rFonts w:ascii="Calibri" w:hAnsi="Calibri"/>
          <w:sz w:val="22"/>
          <w:szCs w:val="22"/>
          <w:rtl w:val="0"/>
          <w:lang w:val="en-US"/>
        </w:rPr>
      </w:pPr>
      <w:r>
        <w:rPr>
          <w:rFonts w:ascii="Calibri" w:hAnsi="Calibri"/>
          <w:sz w:val="22"/>
          <w:szCs w:val="22"/>
          <w:rtl w:val="0"/>
          <w:lang w:val="en-US"/>
        </w:rPr>
        <w:t>To provide day to day line management of the Church Administrator, Life Events Administrator and Life Events &amp; Facilities Assistant, and volunteers as required, including staff development and the development of the team ethos.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oversee the existing administration service to support the mission of the Resourcing Church including finance, HR and IT functions.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manage the church office environment to ensure that the working environment and working practices are efficient, flexible and fully support the mission and values of St John</w:t>
      </w:r>
      <w:r>
        <w:rPr>
          <w:rFonts w:ascii="Calibri" w:hAnsi="Calibri" w:hint="default"/>
          <w:rtl w:val="0"/>
          <w:lang w:val="en-US"/>
        </w:rPr>
        <w:t>’</w:t>
      </w:r>
      <w:r>
        <w:rPr>
          <w:rFonts w:ascii="Calibri" w:hAnsi="Calibri"/>
          <w:rtl w:val="0"/>
          <w:lang w:val="en-US"/>
        </w:rPr>
        <w:t>s Goole</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maintain and continue to innovate new office systems, ensuring best use is made of electronic systems and databases.</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oversee the use and management of the church programme and diary, continuing to develop protocols for their use and providing training where needed.</w:t>
      </w:r>
    </w:p>
    <w:p>
      <w:pPr>
        <w:pStyle w:val="List Paragraph"/>
        <w:numPr>
          <w:ilvl w:val="1"/>
          <w:numId w:val="2"/>
        </w:numPr>
        <w:bidi w:val="0"/>
        <w:spacing w:after="120"/>
        <w:ind w:right="425"/>
        <w:jc w:val="left"/>
        <w:rPr>
          <w:rFonts w:ascii="Calibri" w:hAnsi="Calibri"/>
          <w:rtl w:val="0"/>
          <w:lang w:val="en-US"/>
        </w:rPr>
      </w:pPr>
      <w:r>
        <w:rPr>
          <w:rFonts w:ascii="Calibri" w:hAnsi="Calibri"/>
          <w:rtl w:val="0"/>
          <w:lang w:val="en-US"/>
        </w:rPr>
        <w:t>To participate in the scheduling, planning and resourcing of major festivals (e.g. Christmas, Easter, Remembrance) and events (e.g. Heritage Days).</w:t>
      </w:r>
    </w:p>
    <w:p>
      <w:pPr>
        <w:pStyle w:val="List Paragraph"/>
        <w:spacing w:after="120"/>
        <w:ind w:left="792" w:right="425" w:firstLine="0"/>
        <w:rPr>
          <w:rFonts w:ascii="Calibri" w:cs="Calibri" w:hAnsi="Calibri" w:eastAsia="Calibri"/>
          <w:lang w:val="en-US"/>
        </w:rPr>
      </w:pPr>
    </w:p>
    <w:p>
      <w:pPr>
        <w:pStyle w:val="List Paragraph"/>
        <w:numPr>
          <w:ilvl w:val="0"/>
          <w:numId w:val="3"/>
        </w:numPr>
        <w:bidi w:val="0"/>
        <w:spacing w:after="120"/>
        <w:ind w:right="425"/>
        <w:jc w:val="left"/>
        <w:rPr>
          <w:rFonts w:ascii="Calibri" w:hAnsi="Calibri"/>
          <w:b w:val="1"/>
          <w:bCs w:val="1"/>
          <w:rtl w:val="0"/>
          <w:lang w:val="en-US"/>
        </w:rPr>
      </w:pPr>
      <w:r>
        <w:rPr>
          <w:rFonts w:ascii="Calibri" w:hAnsi="Calibri"/>
          <w:b w:val="1"/>
          <w:bCs w:val="1"/>
          <w:rtl w:val="0"/>
          <w:lang w:val="en-US"/>
        </w:rPr>
        <w:t>Communications</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Where necessary, to liaise or correspond with external parties on behalf of St John</w:t>
      </w:r>
      <w:r>
        <w:rPr>
          <w:rFonts w:ascii="Calibri" w:hAnsi="Calibri" w:hint="default"/>
          <w:rtl w:val="0"/>
          <w:lang w:val="en-US"/>
        </w:rPr>
        <w:t>’</w:t>
      </w:r>
      <w:r>
        <w:rPr>
          <w:rFonts w:ascii="Calibri" w:hAnsi="Calibri"/>
          <w:rtl w:val="0"/>
          <w:lang w:val="en-US"/>
        </w:rPr>
        <w:t>s or the Incumbent.</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ensure that the website is updated regularly.</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oversee the scheduling of notices and news to the church family through appropriate methods on a monthly, and weekly basis.</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oversee the development of St John</w:t>
      </w:r>
      <w:r>
        <w:rPr>
          <w:rFonts w:ascii="Calibri" w:hAnsi="Calibri" w:hint="default"/>
          <w:rtl w:val="0"/>
          <w:lang w:val="en-US"/>
        </w:rPr>
        <w:t>’</w:t>
      </w:r>
      <w:r>
        <w:rPr>
          <w:rFonts w:ascii="Calibri" w:hAnsi="Calibri"/>
          <w:rtl w:val="0"/>
          <w:lang w:val="en-US"/>
        </w:rPr>
        <w:t>s profile and activity via social media.</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manage the promotion of St John</w:t>
      </w:r>
      <w:r>
        <w:rPr>
          <w:rFonts w:ascii="Calibri" w:hAnsi="Calibri" w:hint="default"/>
          <w:rtl w:val="0"/>
          <w:lang w:val="en-US"/>
        </w:rPr>
        <w:t>’</w:t>
      </w:r>
      <w:r>
        <w:rPr>
          <w:rFonts w:ascii="Calibri" w:hAnsi="Calibri"/>
          <w:rtl w:val="0"/>
          <w:lang w:val="en-US"/>
        </w:rPr>
        <w:t>s events both internally and externally.</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ensure consistency of branding, style, and messaging at St John</w:t>
      </w:r>
      <w:r>
        <w:rPr>
          <w:rFonts w:ascii="Calibri" w:hAnsi="Calibri" w:hint="default"/>
          <w:rtl w:val="0"/>
          <w:lang w:val="en-US"/>
        </w:rPr>
        <w:t>’</w:t>
      </w:r>
      <w:r>
        <w:rPr>
          <w:rFonts w:ascii="Calibri" w:hAnsi="Calibri"/>
          <w:rtl w:val="0"/>
          <w:lang w:val="en-US"/>
        </w:rPr>
        <w:t>s Goole.</w:t>
      </w:r>
    </w:p>
    <w:p>
      <w:pPr>
        <w:pStyle w:val="Body A"/>
        <w:spacing w:after="120"/>
        <w:ind w:left="284" w:right="425" w:firstLine="0"/>
        <w:rPr>
          <w:rFonts w:ascii="Calibri" w:cs="Calibri" w:hAnsi="Calibri" w:eastAsia="Calibri"/>
          <w:lang w:val="en-US"/>
        </w:rPr>
      </w:pPr>
    </w:p>
    <w:p>
      <w:pPr>
        <w:pStyle w:val="List Paragraph"/>
        <w:numPr>
          <w:ilvl w:val="0"/>
          <w:numId w:val="3"/>
        </w:numPr>
        <w:bidi w:val="0"/>
        <w:spacing w:after="120"/>
        <w:ind w:right="425"/>
        <w:jc w:val="left"/>
        <w:rPr>
          <w:rFonts w:ascii="Calibri" w:hAnsi="Calibri"/>
          <w:b w:val="1"/>
          <w:bCs w:val="1"/>
          <w:rtl w:val="0"/>
          <w:lang w:val="en-US"/>
        </w:rPr>
      </w:pPr>
      <w:r>
        <w:rPr>
          <w:rFonts w:ascii="Calibri" w:hAnsi="Calibri"/>
          <w:b w:val="1"/>
          <w:bCs w:val="1"/>
          <w:rtl w:val="0"/>
          <w:lang w:val="en-US"/>
        </w:rPr>
        <w:t>Governance</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advise the PCC and Committees in relation to governance, charity, HR and IT requirements.</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 xml:space="preserve">To ensure all necessary risk assessments are in place and updated regularly, to ensure compliance with insurance requirements. </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 xml:space="preserve">To maintain the mission area statutory documents such as the Health and Safety and Data Protection policies. </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support PCC policy development processes.</w:t>
      </w:r>
    </w:p>
    <w:p>
      <w:pPr>
        <w:pStyle w:val="List Paragraph"/>
        <w:spacing w:after="120"/>
        <w:ind w:left="792" w:right="425" w:firstLine="0"/>
        <w:rPr>
          <w:rFonts w:ascii="Calibri" w:cs="Calibri" w:hAnsi="Calibri" w:eastAsia="Calibri"/>
          <w:lang w:val="en-US"/>
        </w:rPr>
      </w:pPr>
    </w:p>
    <w:p>
      <w:pPr>
        <w:pStyle w:val="List Paragraph"/>
        <w:numPr>
          <w:ilvl w:val="0"/>
          <w:numId w:val="3"/>
        </w:numPr>
        <w:bidi w:val="0"/>
        <w:spacing w:after="120"/>
        <w:ind w:right="425"/>
        <w:jc w:val="left"/>
        <w:rPr>
          <w:rFonts w:ascii="Calibri" w:hAnsi="Calibri"/>
          <w:b w:val="1"/>
          <w:bCs w:val="1"/>
          <w:rtl w:val="0"/>
          <w:lang w:val="en-US"/>
        </w:rPr>
      </w:pPr>
      <w:r>
        <w:rPr>
          <w:rFonts w:ascii="Calibri" w:hAnsi="Calibri"/>
          <w:b w:val="1"/>
          <w:bCs w:val="1"/>
          <w:rtl w:val="0"/>
          <w:lang w:val="en-US"/>
        </w:rPr>
        <w:t>Finance and Fundraising</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To work closely with the Treasurer and Church Administrator in relation to the ongoing development of financial, budgetary and procurement systems.</w:t>
      </w:r>
    </w:p>
    <w:p>
      <w:pPr>
        <w:pStyle w:val="List Paragraph"/>
        <w:numPr>
          <w:ilvl w:val="1"/>
          <w:numId w:val="3"/>
        </w:numPr>
        <w:bidi w:val="0"/>
        <w:spacing w:after="120"/>
        <w:ind w:right="425"/>
        <w:jc w:val="left"/>
        <w:rPr>
          <w:rFonts w:ascii="Calibri" w:hAnsi="Calibri"/>
          <w:rtl w:val="0"/>
          <w:lang w:val="en-US"/>
        </w:rPr>
      </w:pPr>
      <w:r>
        <w:rPr>
          <w:rFonts w:ascii="Calibri" w:hAnsi="Calibri"/>
          <w:rtl w:val="0"/>
          <w:lang w:val="en-US"/>
        </w:rPr>
        <w:t xml:space="preserve">Ensure all monitoring and impact measures are recorded and reported back to the relevant funder. </w:t>
      </w:r>
    </w:p>
    <w:p>
      <w:pPr>
        <w:pStyle w:val="List Paragraph"/>
        <w:ind w:left="207" w:right="425" w:firstLine="0"/>
        <w:rPr>
          <w:rFonts w:ascii="Calibri" w:cs="Calibri" w:hAnsi="Calibri" w:eastAsia="Calibri"/>
          <w:lang w:val="en-US"/>
        </w:rPr>
      </w:pPr>
      <w:r>
        <w:rPr>
          <w:rFonts w:ascii="Calibri" w:hAnsi="Calibri"/>
          <w:rtl w:val="0"/>
          <w:lang w:val="en-US"/>
        </w:rPr>
        <w:t xml:space="preserve">This role description provides a guide to the duties and responsibilities of the post and is not an exhaustive list. The post holder may be asked to undertake any other relevant duties appropriate to the post. </w:t>
      </w:r>
    </w:p>
    <w:p>
      <w:pPr>
        <w:pStyle w:val="Body A"/>
        <w:spacing w:after="240"/>
        <w:ind w:left="284" w:right="425" w:firstLine="0"/>
        <w:rPr>
          <w:lang w:val="en-US"/>
        </w:rPr>
      </w:pPr>
    </w:p>
    <w:p>
      <w:pPr>
        <w:pStyle w:val="Body A"/>
        <w:spacing w:after="240"/>
        <w:ind w:left="284" w:right="425" w:firstLine="0"/>
        <w:rPr>
          <w:outline w:val="0"/>
          <w:color w:val="000000"/>
          <w:u w:val="single" w:color="000000"/>
          <w14:textFill>
            <w14:solidFill>
              <w14:srgbClr w14:val="000000"/>
            </w14:solidFill>
          </w14:textFill>
        </w:rPr>
      </w:pPr>
    </w:p>
    <w:p>
      <w:pPr>
        <w:pStyle w:val="Body A"/>
        <w:spacing w:after="240"/>
        <w:ind w:left="284" w:right="425" w:firstLine="0"/>
        <w:rPr>
          <w:b w:val="1"/>
          <w:bCs w:val="1"/>
          <w:outline w:val="0"/>
          <w:color w:val="000000"/>
          <w:u w:val="single" w:color="000000"/>
          <w14:textFill>
            <w14:solidFill>
              <w14:srgbClr w14:val="000000"/>
            </w14:solidFill>
          </w14:textFill>
        </w:rPr>
      </w:pPr>
      <w:r>
        <w:rPr>
          <w:b w:val="1"/>
          <w:bCs w:val="1"/>
          <w:outline w:val="0"/>
          <w:color w:val="000000"/>
          <w:u w:val="single" w:color="000000"/>
          <w:rtl w:val="0"/>
          <w:lang w:val="fr-FR"/>
          <w14:textFill>
            <w14:solidFill>
              <w14:srgbClr w14:val="000000"/>
            </w14:solidFill>
          </w14:textFill>
        </w:rPr>
        <w:t xml:space="preserve">Person Specification: </w:t>
      </w:r>
    </w:p>
    <w:tbl>
      <w:tblPr>
        <w:tblW w:w="928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07"/>
        <w:gridCol w:w="3549"/>
        <w:gridCol w:w="3329"/>
      </w:tblGrid>
      <w:tr>
        <w:tblPrEx>
          <w:shd w:val="clear" w:color="auto" w:fill="cdd4e9"/>
        </w:tblPrEx>
        <w:trPr>
          <w:trHeight w:val="238"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CRITERIA</w:t>
            </w:r>
          </w:p>
        </w:tc>
        <w:tc>
          <w:tcPr>
            <w:tcW w:type="dxa" w:w="35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ESSENTIAL</w:t>
            </w:r>
          </w:p>
        </w:tc>
        <w:tc>
          <w:tcPr>
            <w:tcW w:type="dxa" w:w="332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DESIRABLE</w:t>
            </w:r>
          </w:p>
        </w:tc>
      </w:tr>
      <w:tr>
        <w:tblPrEx>
          <w:shd w:val="clear" w:color="auto" w:fill="cdd4e9"/>
        </w:tblPrEx>
        <w:trPr>
          <w:trHeight w:val="1198"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 xml:space="preserve">Qualifications </w:t>
            </w:r>
          </w:p>
        </w:tc>
        <w:tc>
          <w:tcPr>
            <w:tcW w:type="dxa" w:w="35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505"/>
            </w:tcMar>
            <w:vAlign w:val="top"/>
          </w:tcPr>
          <w:p>
            <w:pPr>
              <w:pStyle w:val="Body A"/>
              <w:numPr>
                <w:ilvl w:val="0"/>
                <w:numId w:val="4"/>
              </w:numPr>
              <w:spacing w:after="240"/>
              <w:ind w:right="425"/>
              <w:rPr>
                <w:lang w:val="en-US"/>
              </w:rPr>
            </w:pPr>
            <w:r>
              <w:rPr>
                <w:shd w:val="nil" w:color="auto" w:fill="auto"/>
                <w:rtl w:val="0"/>
                <w:lang w:val="en-US"/>
              </w:rPr>
              <w:t>A level English and Maths or equivalent</w:t>
            </w:r>
            <w:r>
              <w:rPr>
                <w:shd w:val="nil" w:color="auto" w:fill="auto"/>
              </w:rPr>
            </w:r>
          </w:p>
        </w:tc>
        <w:tc>
          <w:tcPr>
            <w:tcW w:type="dxa" w:w="332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505"/>
            </w:tcMar>
            <w:vAlign w:val="top"/>
          </w:tcPr>
          <w:p>
            <w:pPr>
              <w:pStyle w:val="Body A"/>
              <w:numPr>
                <w:ilvl w:val="0"/>
                <w:numId w:val="5"/>
              </w:numPr>
              <w:spacing w:after="240"/>
              <w:ind w:right="425"/>
              <w:rPr>
                <w:lang w:val="en-US"/>
              </w:rPr>
            </w:pPr>
            <w:r>
              <w:rPr>
                <w:shd w:val="nil" w:color="auto" w:fill="auto"/>
                <w:rtl w:val="0"/>
                <w:lang w:val="en-US"/>
              </w:rPr>
              <w:t xml:space="preserve">Book keeping qualifications </w:t>
            </w:r>
          </w:p>
          <w:p>
            <w:pPr>
              <w:pStyle w:val="Body A"/>
              <w:numPr>
                <w:ilvl w:val="0"/>
                <w:numId w:val="5"/>
              </w:numPr>
              <w:bidi w:val="0"/>
              <w:spacing w:after="240"/>
              <w:ind w:right="425"/>
              <w:jc w:val="left"/>
              <w:rPr>
                <w:u w:val="single"/>
                <w:rtl w:val="0"/>
                <w:lang w:val="en-US"/>
              </w:rPr>
            </w:pPr>
            <w:r>
              <w:rPr>
                <w:u w:val="none"/>
                <w:shd w:val="nil" w:color="auto" w:fill="auto"/>
                <w:rtl w:val="0"/>
                <w:lang w:val="en-US"/>
              </w:rPr>
              <w:t>Formal IT qualifications</w:t>
            </w:r>
          </w:p>
        </w:tc>
      </w:tr>
      <w:tr>
        <w:tblPrEx>
          <w:shd w:val="clear" w:color="auto" w:fill="cdd4e9"/>
        </w:tblPrEx>
        <w:trPr>
          <w:trHeight w:val="4708"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 xml:space="preserve">Experience </w:t>
            </w:r>
          </w:p>
        </w:tc>
        <w:tc>
          <w:tcPr>
            <w:tcW w:type="dxa" w:w="35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505"/>
            </w:tcMar>
            <w:vAlign w:val="top"/>
          </w:tcPr>
          <w:p>
            <w:pPr>
              <w:pStyle w:val="Body A"/>
              <w:numPr>
                <w:ilvl w:val="0"/>
                <w:numId w:val="6"/>
              </w:numPr>
              <w:spacing w:after="240"/>
              <w:ind w:right="425"/>
              <w:rPr>
                <w:lang w:val="en-US"/>
              </w:rPr>
            </w:pPr>
            <w:r>
              <w:rPr>
                <w:shd w:val="nil" w:color="auto" w:fill="auto"/>
                <w:rtl w:val="0"/>
                <w:lang w:val="en-US"/>
              </w:rPr>
              <w:t xml:space="preserve">Experience of people management </w:t>
            </w:r>
          </w:p>
          <w:p>
            <w:pPr>
              <w:pStyle w:val="Body A"/>
              <w:numPr>
                <w:ilvl w:val="0"/>
                <w:numId w:val="6"/>
              </w:numPr>
              <w:bidi w:val="0"/>
              <w:spacing w:after="240"/>
              <w:ind w:right="425"/>
              <w:jc w:val="left"/>
              <w:rPr>
                <w:rtl w:val="0"/>
                <w:lang w:val="en-US"/>
              </w:rPr>
            </w:pPr>
            <w:r>
              <w:rPr>
                <w:shd w:val="nil" w:color="auto" w:fill="auto"/>
                <w:rtl w:val="0"/>
                <w:lang w:val="en-US"/>
              </w:rPr>
              <w:t>Experience of budget management</w:t>
            </w:r>
          </w:p>
          <w:p>
            <w:pPr>
              <w:pStyle w:val="Body A"/>
              <w:numPr>
                <w:ilvl w:val="0"/>
                <w:numId w:val="6"/>
              </w:numPr>
              <w:bidi w:val="0"/>
              <w:spacing w:after="240"/>
              <w:ind w:right="425"/>
              <w:jc w:val="left"/>
              <w:rPr>
                <w:rtl w:val="0"/>
                <w:lang w:val="en-US"/>
              </w:rPr>
            </w:pPr>
            <w:r>
              <w:rPr>
                <w:shd w:val="nil" w:color="auto" w:fill="auto"/>
                <w:rtl w:val="0"/>
                <w:lang w:val="en-US"/>
              </w:rPr>
              <w:t xml:space="preserve">Experience of office financial procedures </w:t>
            </w:r>
          </w:p>
          <w:p>
            <w:pPr>
              <w:pStyle w:val="Body A"/>
              <w:numPr>
                <w:ilvl w:val="0"/>
                <w:numId w:val="6"/>
              </w:numPr>
              <w:bidi w:val="0"/>
              <w:spacing w:after="240"/>
              <w:ind w:right="425"/>
              <w:jc w:val="left"/>
              <w:rPr>
                <w:rtl w:val="0"/>
                <w:lang w:val="en-US"/>
              </w:rPr>
            </w:pPr>
            <w:r>
              <w:rPr>
                <w:shd w:val="nil" w:color="auto" w:fill="auto"/>
                <w:rtl w:val="0"/>
                <w:lang w:val="en-US"/>
              </w:rPr>
              <w:t xml:space="preserve">Experience of producing communication and publicity materials </w:t>
            </w:r>
          </w:p>
          <w:p>
            <w:pPr>
              <w:pStyle w:val="Body A"/>
              <w:numPr>
                <w:ilvl w:val="0"/>
                <w:numId w:val="7"/>
              </w:numPr>
              <w:bidi w:val="0"/>
              <w:spacing w:after="240"/>
              <w:ind w:right="425"/>
              <w:jc w:val="left"/>
              <w:rPr>
                <w:u w:val="single"/>
                <w:rtl w:val="0"/>
                <w:lang w:val="en-US"/>
              </w:rPr>
            </w:pPr>
            <w:r>
              <w:rPr>
                <w:u w:val="none"/>
                <w:shd w:val="nil" w:color="auto" w:fill="auto"/>
                <w:rtl w:val="0"/>
                <w:lang w:val="en-US"/>
              </w:rPr>
              <w:t>Experience of office diary management/ room booking</w:t>
            </w:r>
          </w:p>
        </w:tc>
        <w:tc>
          <w:tcPr>
            <w:tcW w:type="dxa" w:w="332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rPr>
                <w:shd w:val="nil" w:color="auto" w:fill="auto"/>
              </w:rPr>
            </w:pPr>
            <w:r>
              <w:rPr>
                <w:rFonts w:ascii="Symbol" w:hAnsi="Symbol" w:hint="default"/>
                <w:sz w:val="24"/>
                <w:szCs w:val="24"/>
                <w:shd w:val="nil" w:color="auto" w:fill="auto"/>
                <w:rtl w:val="0"/>
                <w:lang w:val="en-US"/>
              </w:rPr>
              <w:t>·</w:t>
            </w:r>
            <w:r>
              <w:rPr>
                <w:shd w:val="nil" w:color="auto" w:fill="auto"/>
                <w:rtl w:val="0"/>
                <w:lang w:val="en-US"/>
              </w:rPr>
              <w:t xml:space="preserve"> Experience of Disclosure and Baring Service (DBS) checks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Experience of Project management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Working within a faith context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Experience of working with volunteers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Experience of raising funds </w:t>
            </w:r>
          </w:p>
          <w:p>
            <w:pPr>
              <w:pStyle w:val="Body A"/>
              <w:bidi w:val="0"/>
              <w:spacing w:after="240"/>
              <w:ind w:left="284" w:right="425" w:firstLine="0"/>
              <w:jc w:val="left"/>
              <w:rPr>
                <w:rtl w:val="0"/>
              </w:rPr>
            </w:pPr>
            <w:r>
              <w:rPr>
                <w:rFonts w:ascii="Symbol" w:hAnsi="Symbol" w:hint="default"/>
                <w:sz w:val="24"/>
                <w:szCs w:val="24"/>
                <w:u w:val="none"/>
                <w:shd w:val="nil" w:color="auto" w:fill="auto"/>
                <w:rtl w:val="0"/>
                <w:lang w:val="en-US"/>
              </w:rPr>
              <w:t>·</w:t>
            </w:r>
            <w:r>
              <w:rPr>
                <w:u w:val="none"/>
                <w:shd w:val="nil" w:color="auto" w:fill="auto"/>
                <w:rtl w:val="0"/>
                <w:lang w:val="en-US"/>
              </w:rPr>
              <w:t xml:space="preserve"> Experience of supporting the review of financial strategies</w:t>
            </w:r>
          </w:p>
        </w:tc>
      </w:tr>
      <w:tr>
        <w:tblPrEx>
          <w:shd w:val="clear" w:color="auto" w:fill="cdd4e9"/>
        </w:tblPrEx>
        <w:trPr>
          <w:trHeight w:val="4948"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 xml:space="preserve">Skills &amp; Knowledge </w:t>
            </w:r>
          </w:p>
        </w:tc>
        <w:tc>
          <w:tcPr>
            <w:tcW w:type="dxa" w:w="35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rPr>
                <w:shd w:val="nil" w:color="auto" w:fill="auto"/>
              </w:rPr>
            </w:pPr>
            <w:r>
              <w:rPr>
                <w:rFonts w:ascii="Symbol" w:hAnsi="Symbol" w:hint="default"/>
                <w:sz w:val="24"/>
                <w:szCs w:val="24"/>
                <w:shd w:val="nil" w:color="auto" w:fill="auto"/>
                <w:rtl w:val="0"/>
                <w:lang w:val="en-US"/>
              </w:rPr>
              <w:t>·</w:t>
            </w:r>
            <w:r>
              <w:rPr>
                <w:shd w:val="nil" w:color="auto" w:fill="auto"/>
                <w:rtl w:val="0"/>
                <w:lang w:val="en-US"/>
              </w:rPr>
              <w:t xml:space="preserve"> An understanding of how an office works to support a staff team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An understanding of the use of social media</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Highly proficient IT Skills including use of Microsoft Office software</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Development of and working with databases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Maintaining a website </w:t>
            </w:r>
          </w:p>
          <w:p>
            <w:pPr>
              <w:pStyle w:val="Body A"/>
              <w:bidi w:val="0"/>
              <w:spacing w:after="240"/>
              <w:ind w:left="284" w:right="425" w:firstLine="0"/>
              <w:jc w:val="left"/>
              <w:rPr>
                <w:rtl w:val="0"/>
              </w:rPr>
            </w:pPr>
            <w:r>
              <w:rPr>
                <w:rFonts w:ascii="Symbol" w:hAnsi="Symbol" w:hint="default"/>
                <w:sz w:val="24"/>
                <w:szCs w:val="24"/>
                <w:shd w:val="nil" w:color="auto" w:fill="auto"/>
                <w:rtl w:val="0"/>
                <w:lang w:val="en-US"/>
              </w:rPr>
              <w:t>·</w:t>
            </w:r>
            <w:r>
              <w:rPr>
                <w:shd w:val="nil" w:color="auto" w:fill="auto"/>
                <w:rtl w:val="0"/>
                <w:lang w:val="en-US"/>
              </w:rPr>
              <w:t xml:space="preserve"> Ability to quickly learn to use new software</w:t>
            </w:r>
            <w:r>
              <w:rPr>
                <w:shd w:val="nil" w:color="auto" w:fill="auto"/>
              </w:rPr>
            </w:r>
          </w:p>
        </w:tc>
        <w:tc>
          <w:tcPr>
            <w:tcW w:type="dxa" w:w="332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rPr>
                <w:shd w:val="nil" w:color="auto" w:fill="auto"/>
              </w:rPr>
            </w:pPr>
            <w:r>
              <w:rPr>
                <w:rFonts w:ascii="Symbol" w:hAnsi="Symbol" w:hint="default"/>
                <w:sz w:val="24"/>
                <w:szCs w:val="24"/>
                <w:shd w:val="nil" w:color="auto" w:fill="auto"/>
                <w:rtl w:val="0"/>
                <w:lang w:val="en-US"/>
              </w:rPr>
              <w:t>·</w:t>
            </w:r>
            <w:r>
              <w:rPr>
                <w:shd w:val="nil" w:color="auto" w:fill="auto"/>
                <w:rtl w:val="0"/>
                <w:lang w:val="en-US"/>
              </w:rPr>
              <w:t xml:space="preserve"> A general understanding of the Church of England at parish level, including baptisms, weddings and funerals, and the civic role of the church (essential to have an aptitude to learn about these elements of church life if no prior knowledge)</w:t>
            </w:r>
          </w:p>
          <w:p>
            <w:pPr>
              <w:pStyle w:val="Body A"/>
              <w:bidi w:val="0"/>
              <w:spacing w:after="240"/>
              <w:ind w:left="284" w:right="425" w:firstLine="0"/>
              <w:jc w:val="left"/>
              <w:rPr>
                <w:rtl w:val="0"/>
              </w:rPr>
            </w:pPr>
            <w:r>
              <w:rPr>
                <w:rFonts w:ascii="Symbol" w:hAnsi="Symbol" w:hint="default"/>
                <w:sz w:val="24"/>
                <w:szCs w:val="24"/>
                <w:shd w:val="nil" w:color="auto" w:fill="auto"/>
                <w:rtl w:val="0"/>
                <w:lang w:val="en-US"/>
              </w:rPr>
              <w:t>·</w:t>
            </w:r>
            <w:r>
              <w:rPr>
                <w:shd w:val="nil" w:color="auto" w:fill="auto"/>
                <w:rtl w:val="0"/>
                <w:lang w:val="en-US"/>
              </w:rPr>
              <w:t xml:space="preserve"> Developing a website </w:t>
            </w:r>
            <w:r>
              <w:rPr>
                <w:shd w:val="nil" w:color="auto" w:fill="auto"/>
              </w:rPr>
            </w:r>
          </w:p>
        </w:tc>
      </w:tr>
      <w:tr>
        <w:tblPrEx>
          <w:shd w:val="clear" w:color="auto" w:fill="cdd4e9"/>
        </w:tblPrEx>
        <w:trPr>
          <w:trHeight w:val="9609" w:hRule="atLeast"/>
        </w:trPr>
        <w:tc>
          <w:tcPr>
            <w:tcW w:type="dxa" w:w="24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pPr>
            <w:r>
              <w:rPr>
                <w:b w:val="1"/>
                <w:bCs w:val="1"/>
                <w:u w:val="single"/>
                <w:shd w:val="nil" w:color="auto" w:fill="auto"/>
                <w:rtl w:val="0"/>
                <w:lang w:val="en-US"/>
              </w:rPr>
              <w:t xml:space="preserve">Personal </w:t>
            </w:r>
          </w:p>
        </w:tc>
        <w:tc>
          <w:tcPr>
            <w:tcW w:type="dxa" w:w="35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pPr>
              <w:pStyle w:val="Body A"/>
              <w:spacing w:after="240"/>
              <w:ind w:left="284" w:right="425" w:firstLine="0"/>
              <w:rPr>
                <w:shd w:val="nil" w:color="auto" w:fill="auto"/>
              </w:rPr>
            </w:pPr>
            <w:r>
              <w:rPr>
                <w:rFonts w:ascii="Symbol" w:hAnsi="Symbol" w:hint="default"/>
                <w:sz w:val="24"/>
                <w:szCs w:val="24"/>
                <w:shd w:val="nil" w:color="auto" w:fill="auto"/>
                <w:rtl w:val="0"/>
                <w:lang w:val="en-US"/>
              </w:rPr>
              <w:t>·</w:t>
            </w:r>
            <w:r>
              <w:rPr>
                <w:shd w:val="nil" w:color="auto" w:fill="auto"/>
                <w:rtl w:val="0"/>
                <w:lang w:val="en-US"/>
              </w:rPr>
              <w:t xml:space="preserve"> </w:t>
            </w:r>
            <w:r>
              <w:rPr>
                <w:shd w:val="nil" w:color="auto" w:fill="auto"/>
                <w:rtl w:val="0"/>
                <w:lang w:val="fr-FR"/>
              </w:rPr>
              <w:t>Sympathetic to the mission of the Church of England and Christian faith</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Confident when dealing with the public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Well-developed verbal and written communication skills</w:t>
            </w:r>
          </w:p>
          <w:p>
            <w:pPr>
              <w:pStyle w:val="Body A"/>
              <w:bidi w:val="0"/>
              <w:spacing w:after="240"/>
              <w:ind w:left="284" w:right="425" w:firstLine="0"/>
              <w:jc w:val="left"/>
              <w:rPr>
                <w:shd w:val="nil" w:color="auto" w:fill="auto"/>
                <w:rtl w:val="0"/>
              </w:rPr>
            </w:pPr>
            <w:r>
              <w:rPr>
                <w:shd w:val="nil" w:color="auto" w:fill="auto"/>
                <w:rtl w:val="0"/>
                <w:lang w:val="en-US"/>
              </w:rPr>
              <w:t xml:space="preserve"> </w:t>
            </w:r>
            <w:r>
              <w:rPr>
                <w:rFonts w:ascii="Symbol" w:hAnsi="Symbol" w:hint="default"/>
                <w:sz w:val="24"/>
                <w:szCs w:val="24"/>
                <w:shd w:val="nil" w:color="auto" w:fill="auto"/>
                <w:rtl w:val="0"/>
                <w:lang w:val="en-US"/>
              </w:rPr>
              <w:t>·</w:t>
            </w:r>
            <w:r>
              <w:rPr>
                <w:shd w:val="nil" w:color="auto" w:fill="auto"/>
                <w:rtl w:val="0"/>
                <w:lang w:val="en-US"/>
              </w:rPr>
              <w:t xml:space="preserve"> Excellent and instinctive organisation skills and ability to manage own workload and prioritise. Able to plan ahead.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Ability to work on own initiative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Ability to maintain appropriate confidentiality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Good team player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Able and willing to work occasional weekends/evenings as required </w:t>
            </w:r>
          </w:p>
          <w:p>
            <w:pPr>
              <w:pStyle w:val="Body A"/>
              <w:bidi w:val="0"/>
              <w:spacing w:after="240"/>
              <w:ind w:left="284" w:right="425" w:firstLine="0"/>
              <w:jc w:val="left"/>
              <w:rPr>
                <w:shd w:val="nil" w:color="auto" w:fill="auto"/>
                <w:rtl w:val="0"/>
              </w:rPr>
            </w:pPr>
            <w:r>
              <w:rPr>
                <w:rFonts w:ascii="Symbol" w:hAnsi="Symbol" w:hint="default"/>
                <w:sz w:val="24"/>
                <w:szCs w:val="24"/>
                <w:shd w:val="nil" w:color="auto" w:fill="auto"/>
                <w:rtl w:val="0"/>
                <w:lang w:val="en-US"/>
              </w:rPr>
              <w:t>·</w:t>
            </w:r>
            <w:r>
              <w:rPr>
                <w:shd w:val="nil" w:color="auto" w:fill="auto"/>
                <w:rtl w:val="0"/>
                <w:lang w:val="en-US"/>
              </w:rPr>
              <w:t xml:space="preserve"> Able to maintain boundaries at work, especially when encountering a range of people throughout the day </w:t>
            </w:r>
          </w:p>
          <w:p>
            <w:pPr>
              <w:pStyle w:val="Body A"/>
              <w:bidi w:val="0"/>
              <w:spacing w:after="240"/>
              <w:ind w:left="284" w:right="425" w:firstLine="0"/>
              <w:jc w:val="left"/>
              <w:rPr>
                <w:rtl w:val="0"/>
              </w:rPr>
            </w:pPr>
            <w:r>
              <w:rPr>
                <w:rFonts w:ascii="Symbol" w:hAnsi="Symbol" w:hint="default"/>
                <w:sz w:val="24"/>
                <w:szCs w:val="24"/>
                <w:shd w:val="nil" w:color="auto" w:fill="auto"/>
                <w:rtl w:val="0"/>
                <w:lang w:val="en-US"/>
              </w:rPr>
              <w:t>·</w:t>
            </w:r>
            <w:r>
              <w:rPr>
                <w:shd w:val="nil" w:color="auto" w:fill="auto"/>
                <w:rtl w:val="0"/>
                <w:lang w:val="en-US"/>
              </w:rPr>
              <w:t xml:space="preserve"> Teachable, able to accept feedback and change working practices as a result</w:t>
            </w:r>
          </w:p>
        </w:tc>
        <w:tc>
          <w:tcPr>
            <w:tcW w:type="dxa" w:w="332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364"/>
              <w:bottom w:type="dxa" w:w="80"/>
              <w:right w:type="dxa" w:w="505"/>
            </w:tcMar>
            <w:vAlign w:val="top"/>
          </w:tcPr>
          <w:p/>
        </w:tc>
      </w:tr>
    </w:tbl>
    <w:p>
      <w:pPr>
        <w:pStyle w:val="Body A"/>
        <w:spacing w:after="240"/>
        <w:rPr>
          <w:b w:val="1"/>
          <w:bCs w:val="1"/>
          <w:outline w:val="0"/>
          <w:color w:val="000000"/>
          <w:u w:val="single" w:color="000000"/>
          <w14:textFill>
            <w14:solidFill>
              <w14:srgbClr w14:val="000000"/>
            </w14:solidFill>
          </w14:textFill>
        </w:rPr>
      </w:pPr>
    </w:p>
    <w:p>
      <w:pPr>
        <w:pStyle w:val="Body A"/>
        <w:spacing w:after="240"/>
        <w:ind w:left="284" w:right="425" w:firstLine="0"/>
        <w:rPr>
          <w:outline w:val="0"/>
          <w:color w:val="000000"/>
          <w:u w:val="single" w:color="000000"/>
          <w14:textFill>
            <w14:solidFill>
              <w14:srgbClr w14:val="000000"/>
            </w14:solidFill>
          </w14:textFill>
        </w:rPr>
      </w:pPr>
    </w:p>
    <w:p>
      <w:pPr>
        <w:pStyle w:val="Body A"/>
        <w:spacing w:after="240"/>
        <w:ind w:left="284" w:right="425" w:firstLine="0"/>
        <w:rPr>
          <w:b w:val="1"/>
          <w:bCs w:val="1"/>
          <w:outline w:val="0"/>
          <w:color w:val="000000"/>
          <w:u w:val="single" w:color="000000"/>
          <w14:textFill>
            <w14:solidFill>
              <w14:srgbClr w14:val="000000"/>
            </w14:solidFill>
          </w14:textFill>
        </w:rPr>
      </w:pPr>
    </w:p>
    <w:p>
      <w:pPr>
        <w:pStyle w:val="Body A"/>
        <w:spacing w:after="240"/>
        <w:ind w:left="284" w:right="425" w:firstLine="0"/>
      </w:pPr>
      <w:r>
        <w:rPr>
          <w:rtl w:val="0"/>
          <w:lang w:val="fr-FR"/>
        </w:rPr>
        <w:t xml:space="preserve">Please note this role is subject to an Enhanced DBS check in accordance with Safer Recruitment and Safeguarding provisions. For further information, please contact </w:t>
      </w:r>
      <w:r>
        <w:rPr>
          <w:rStyle w:val="Hyperlink.0"/>
        </w:rPr>
        <w:fldChar w:fldCharType="begin" w:fldLock="0"/>
      </w:r>
      <w:r>
        <w:rPr>
          <w:rStyle w:val="Hyperlink.0"/>
        </w:rPr>
        <w:instrText xml:space="preserve"> HYPERLINK "mailto:jonny@stjohnsgoole.org.uk"</w:instrText>
      </w:r>
      <w:r>
        <w:rPr>
          <w:rStyle w:val="Hyperlink.0"/>
        </w:rPr>
        <w:fldChar w:fldCharType="separate" w:fldLock="0"/>
      </w:r>
      <w:r>
        <w:rPr>
          <w:rStyle w:val="Hyperlink.0"/>
          <w:rtl w:val="0"/>
          <w:lang w:val="en-US"/>
        </w:rPr>
        <w:t>jonny@stjohnsgoole.org.uk</w:t>
      </w:r>
      <w:r>
        <w:rPr/>
        <w:fldChar w:fldCharType="end" w:fldLock="0"/>
      </w:r>
      <w:r>
        <w:rPr>
          <w:rtl w:val="0"/>
          <w:lang w:val="en-US"/>
        </w:rPr>
        <w:t xml:space="preserve"> , available from 10th August.</w:t>
      </w:r>
      <w:r/>
    </w:p>
    <w:sectPr>
      <w:headerReference w:type="default" r:id="rId5"/>
      <w:footerReference w:type="default" r:id="rId6"/>
      <w:pgSz w:w="11900" w:h="16840" w:orient="portrait"/>
      <w:pgMar w:top="993" w:right="1274" w:bottom="1440" w:left="85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nothing"/>
      <w:lvlText w:val="%1."/>
      <w:lvlJc w:val="left"/>
      <w:pPr>
        <w:tabs>
          <w:tab w:val="left" w:pos="720"/>
        </w:tabs>
        <w:ind w:left="436" w:hanging="15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832" w:hanging="11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192" w:hanging="11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552" w:hanging="11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912" w:hanging="11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272" w:hanging="11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632" w:hanging="1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992"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5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1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5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7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567"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1.%2."/>
        <w:lvlJc w:val="left"/>
        <w:pPr>
          <w:ind w:left="792" w:hanging="4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83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19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5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91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27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63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992" w:hanging="1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3"/>
  </w:num>
  <w:num w:numId="6">
    <w:abstractNumId w:val="4"/>
  </w:num>
  <w:num w:numId="7">
    <w:abstractNumId w:val="4"/>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1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3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461" w:right="0" w:hanging="36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0">
    <w:name w:val="Hyperlink.0"/>
    <w:basedOn w:val="Hyperlink"/>
    <w:next w:val="Hyperlink.0"/>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